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Pr>
                <w:rFonts w:hint="eastAsia"/>
                <w:lang w:val="en-US" w:eastAsia="zh-CN"/>
              </w:rPr>
              <w:t>1</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3</w:t>
            </w:r>
            <w:r>
              <w:rPr>
                <w:sz w:val="32"/>
              </w:rPr>
              <w:t>-</w:t>
            </w:r>
            <w:bookmarkEnd w:id="4"/>
            <w:r>
              <w:rPr>
                <w:rFonts w:hint="eastAsia"/>
                <w:sz w:val="32"/>
                <w:lang w:val="en-US" w:eastAsia="zh-CN"/>
              </w:rPr>
              <w:t>09</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Rel-18 High power UE (power class 2) for FR1 NR FDD band in UL of NR inter-band CA/DC combinations with y bands downlink (y=2,3,4,5,6) and x bands uplink (x=1)</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Pr>
              <w:t>8</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_Toc29522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_Toc26568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_Toc26096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_Toc13581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_Toc5738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_Toc17384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_Toc19871 \h </w:instrText>
      </w:r>
      <w:r>
        <w:fldChar w:fldCharType="separate"/>
      </w:r>
      <w:r>
        <w:t>6</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_Toc9494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_Toc32587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r>
        <w:tab/>
      </w:r>
      <w:r>
        <w:fldChar w:fldCharType="begin"/>
      </w:r>
      <w:r>
        <w:instrText xml:space="preserve"> PAGEREF _Toc21390 \h </w:instrText>
      </w:r>
      <w:r>
        <w:fldChar w:fldCharType="separate"/>
      </w:r>
      <w:r>
        <w:t>7</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1</w:t>
      </w:r>
      <w:r>
        <w:tab/>
      </w:r>
      <w:r>
        <w:rPr>
          <w:rFonts w:hint="eastAsia"/>
          <w:lang w:val="en-US" w:eastAsia="zh-CN"/>
        </w:rPr>
        <w:t>CA_n1A-n78A</w:t>
      </w:r>
      <w:r>
        <w:tab/>
      </w:r>
      <w:r>
        <w:fldChar w:fldCharType="begin"/>
      </w:r>
      <w:r>
        <w:instrText xml:space="preserve"> PAGEREF _Toc24586 \h </w:instrText>
      </w:r>
      <w:r>
        <w:fldChar w:fldCharType="separate"/>
      </w:r>
      <w:r>
        <w:t>7</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_Toc18681 \h </w:instrText>
      </w:r>
      <w:r>
        <w:fldChar w:fldCharType="separate"/>
      </w:r>
      <w:r>
        <w:t>7</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2</w:t>
      </w:r>
      <w:r>
        <w:tab/>
      </w:r>
      <w:r>
        <w:rPr>
          <w:rFonts w:hint="eastAsia"/>
          <w:lang w:val="en-US" w:eastAsia="zh-CN"/>
        </w:rPr>
        <w:t>CA_n3A-n78A</w:t>
      </w:r>
      <w:r>
        <w:tab/>
      </w:r>
      <w:r>
        <w:fldChar w:fldCharType="begin"/>
      </w:r>
      <w:r>
        <w:instrText xml:space="preserve"> PAGEREF _Toc9335 \h </w:instrText>
      </w:r>
      <w:r>
        <w:fldChar w:fldCharType="separate"/>
      </w:r>
      <w:r>
        <w:t>8</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_Toc19146 \h </w:instrText>
      </w:r>
      <w:r>
        <w:fldChar w:fldCharType="separate"/>
      </w:r>
      <w:r>
        <w:t>8</w:t>
      </w:r>
      <w:r>
        <w:fldChar w:fldCharType="end"/>
      </w:r>
    </w:p>
    <w:p>
      <w:pPr>
        <w:pStyle w:val="16"/>
        <w:tabs>
          <w:tab w:val="right" w:pos="2000"/>
          <w:tab w:val="right" w:leader="dot" w:pos="9641"/>
          <w:tab w:val="clear" w:pos="9639"/>
        </w:tabs>
      </w:pPr>
      <w:r>
        <w:t>5.</w:t>
      </w:r>
      <w:r>
        <w:rPr>
          <w:rFonts w:hint="eastAsia"/>
          <w:lang w:val="en-US" w:eastAsia="zh-CN"/>
        </w:rPr>
        <w:t>2</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_Toc31318 \h </w:instrText>
      </w:r>
      <w:r>
        <w:fldChar w:fldCharType="separate"/>
      </w:r>
      <w:r>
        <w:t>8</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_Toc23893 \h </w:instrText>
      </w:r>
      <w:r>
        <w:fldChar w:fldCharType="separate"/>
      </w:r>
      <w:r>
        <w:t>9</w:t>
      </w:r>
      <w:r>
        <w:fldChar w:fldCharType="end"/>
      </w:r>
    </w:p>
    <w:p>
      <w:r>
        <w:fldChar w:fldCharType="end"/>
      </w:r>
    </w:p>
    <w:p>
      <w:pPr>
        <w:rPr>
          <w:lang w:eastAsia="zh-CN"/>
        </w:rPr>
      </w:pPr>
    </w:p>
    <w:p>
      <w:pPr>
        <w:pStyle w:val="2"/>
      </w:pPr>
      <w:r>
        <w:br w:type="page"/>
      </w:r>
      <w:bookmarkStart w:id="16" w:name="_Toc17189"/>
      <w:bookmarkStart w:id="17" w:name="_Toc29522"/>
      <w:r>
        <w:t>Foreword</w:t>
      </w:r>
      <w:bookmarkEnd w:id="16"/>
      <w:bookmarkEnd w:id="17"/>
    </w:p>
    <w:p>
      <w:bookmarkStart w:id="18" w:name="foreword"/>
      <w:bookmarkEnd w:id="18"/>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r>
        <w:br w:type="page"/>
      </w:r>
      <w:bookmarkStart w:id="21" w:name="scope"/>
      <w:bookmarkEnd w:id="21"/>
      <w:bookmarkStart w:id="22" w:name="_Toc1976"/>
      <w:bookmarkStart w:id="23" w:name="_Toc26568"/>
      <w:r>
        <w:t>1</w:t>
      </w:r>
      <w:r>
        <w:tab/>
      </w:r>
      <w:r>
        <w:t>Scope</w:t>
      </w:r>
      <w:bookmarkEnd w:id="22"/>
      <w:bookmarkEnd w:id="23"/>
    </w:p>
    <w:p>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pPr>
        <w:pStyle w:val="2"/>
      </w:pPr>
      <w:bookmarkStart w:id="24" w:name="references"/>
      <w:bookmarkEnd w:id="24"/>
      <w:bookmarkStart w:id="25" w:name="_Toc3958"/>
      <w:bookmarkStart w:id="26" w:name="_Toc26096"/>
      <w:r>
        <w:t>2</w:t>
      </w:r>
      <w:r>
        <w:tab/>
      </w:r>
      <w:r>
        <w:t>References</w:t>
      </w:r>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pPr>
        <w:pStyle w:val="42"/>
      </w:pPr>
      <w:r>
        <w:t>…</w:t>
      </w:r>
    </w:p>
    <w:p>
      <w:pPr>
        <w:pStyle w:val="42"/>
      </w:pPr>
      <w:r>
        <w:t>[x]</w:t>
      </w:r>
      <w:r>
        <w:tab/>
      </w:r>
      <w:r>
        <w:t>&lt;doctype&gt; &lt;#&gt;[ ([up to and including]{yyyy[-mm]|V&lt;a[.b[.c]]&gt;}[onwards])]: "&lt;Title&gt;".</w:t>
      </w:r>
    </w:p>
    <w:p>
      <w:pPr>
        <w:pStyle w:val="2"/>
      </w:pPr>
      <w:bookmarkStart w:id="27" w:name="definitions"/>
      <w:bookmarkEnd w:id="27"/>
      <w:bookmarkStart w:id="28" w:name="_Toc13769"/>
      <w:bookmarkStart w:id="29" w:name="_Toc13581"/>
      <w:r>
        <w:t>3</w:t>
      </w:r>
      <w:r>
        <w:tab/>
      </w:r>
      <w:r>
        <w:t>Definitions of terms, symbols and abbreviations</w:t>
      </w:r>
      <w:bookmarkEnd w:id="28"/>
      <w:bookmarkEnd w:id="29"/>
    </w:p>
    <w:p>
      <w:pPr>
        <w:pStyle w:val="3"/>
      </w:pPr>
      <w:bookmarkStart w:id="30" w:name="_Toc5738"/>
      <w:bookmarkStart w:id="31" w:name="_Toc4188"/>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2" w:name="_Toc17774"/>
      <w:bookmarkStart w:id="33" w:name="_Toc17384"/>
      <w:r>
        <w:t>3.2</w:t>
      </w:r>
      <w:r>
        <w:tab/>
      </w:r>
      <w:r>
        <w:t>Symbols</w:t>
      </w:r>
      <w:bookmarkEnd w:id="32"/>
      <w:bookmarkEnd w:id="33"/>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34" w:name="_Toc19871"/>
      <w:bookmarkStart w:id="35" w:name="_Toc3976"/>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36" w:name="clause4"/>
      <w:bookmarkEnd w:id="36"/>
      <w:bookmarkStart w:id="37" w:name="_Toc3640"/>
      <w:bookmarkStart w:id="38" w:name="_Toc9494"/>
      <w:r>
        <w:t>4</w:t>
      </w:r>
      <w:r>
        <w:tab/>
      </w:r>
      <w:r>
        <w:rPr>
          <w:rFonts w:hint="eastAsia"/>
          <w:lang w:eastAsia="zh-CN"/>
        </w:rPr>
        <w:t>Back</w:t>
      </w:r>
      <w:r>
        <w:t>ground</w:t>
      </w:r>
      <w:bookmarkEnd w:id="37"/>
      <w:bookmarkEnd w:id="38"/>
    </w:p>
    <w:p>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rFonts w:hint="eastAsia" w:eastAsia="宋体"/>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pPr>
        <w:numPr>
          <w:ilvl w:val="0"/>
          <w:numId w:val="1"/>
        </w:numPr>
        <w:ind w:right="-99"/>
      </w:pPr>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pPr>
        <w:numPr>
          <w:ilvl w:val="1"/>
          <w:numId w:val="1"/>
        </w:numPr>
        <w:ind w:right="-99"/>
        <w:textAlignment w:val="auto"/>
      </w:pPr>
      <w:r>
        <w:t>Maximum output power</w:t>
      </w:r>
      <w:r>
        <w:rPr>
          <w:rFonts w:hint="eastAsia"/>
          <w:lang w:val="en-US" w:eastAsia="zh-CN"/>
        </w:rPr>
        <w:t xml:space="preserve"> </w:t>
      </w:r>
      <w:r>
        <w:t>and Tx power tolerance.</w:t>
      </w:r>
    </w:p>
    <w:p>
      <w:pPr>
        <w:numPr>
          <w:ilvl w:val="1"/>
          <w:numId w:val="1"/>
        </w:numPr>
        <w:ind w:right="-99"/>
        <w:rPr>
          <w:rFonts w:hint="eastAsia"/>
        </w:rPr>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pPr>
        <w:numPr>
          <w:ilvl w:val="1"/>
          <w:numId w:val="1"/>
        </w:numPr>
        <w:ind w:right="-99"/>
        <w:rPr>
          <w:rFonts w:hint="eastAsia"/>
        </w:rPr>
      </w:pPr>
      <w:r>
        <w:rPr>
          <w:rFonts w:hint="eastAsia"/>
        </w:rPr>
        <w:t xml:space="preserve">Other </w:t>
      </w:r>
      <w:r>
        <w:t>additional impact on the requirements, if identified.</w:t>
      </w:r>
    </w:p>
    <w:p>
      <w:pPr>
        <w:spacing w:after="0"/>
        <w:rPr>
          <w:rFonts w:hint="default"/>
          <w:b w:val="0"/>
          <w:bCs/>
          <w:color w:val="auto"/>
          <w:u w:val="none"/>
          <w:lang w:val="en-US" w:eastAsia="zh-CN"/>
        </w:rPr>
      </w:pPr>
      <w:r>
        <w:rPr>
          <w:rFonts w:hint="eastAsia"/>
          <w:b w:val="0"/>
          <w:bCs/>
          <w:color w:val="auto"/>
          <w:u w:val="none"/>
          <w:lang w:val="en-US" w:eastAsia="zh-CN"/>
        </w:rPr>
        <w:t>Note: For the combinations with UL harmonic impact, the text proposals for the Work Item can be reviewed in non-block-approval agenda.</w:t>
      </w:r>
    </w:p>
    <w:p>
      <w:pPr>
        <w:rPr>
          <w:lang w:eastAsia="zh-CN"/>
        </w:rPr>
      </w:pPr>
    </w:p>
    <w:p>
      <w:pPr>
        <w:pStyle w:val="3"/>
      </w:pPr>
      <w:bookmarkStart w:id="39" w:name="_Toc46412253"/>
      <w:bookmarkStart w:id="40" w:name="_Toc32587"/>
      <w:bookmarkStart w:id="41" w:name="_Toc28772"/>
      <w:r>
        <w:t>4.1</w:t>
      </w:r>
      <w:r>
        <w:tab/>
      </w:r>
      <w:r>
        <w:t>TR Maintenance</w:t>
      </w:r>
      <w:bookmarkEnd w:id="39"/>
      <w:bookmarkEnd w:id="40"/>
      <w:bookmarkEnd w:id="41"/>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42" w:name="_Toc3991"/>
      <w:bookmarkStart w:id="43" w:name="_Toc21390"/>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UL CA with PC2 on single FDD band</w:t>
      </w:r>
      <w:bookmarkEnd w:id="42"/>
      <w:bookmarkEnd w:id="43"/>
    </w:p>
    <w:p>
      <w:pPr>
        <w:pStyle w:val="3"/>
        <w:numPr>
          <w:ilvl w:val="1"/>
          <w:numId w:val="0"/>
        </w:numPr>
        <w:ind w:leftChars="0"/>
        <w:rPr>
          <w:rFonts w:hint="default"/>
          <w:lang w:val="en-US" w:eastAsia="zh-CN"/>
        </w:rPr>
      </w:pPr>
      <w:bookmarkStart w:id="44" w:name="_Toc24586"/>
      <w:bookmarkStart w:id="45" w:name="_Toc32647"/>
      <w:r>
        <w:rPr>
          <w:rFonts w:hint="eastAsia"/>
          <w:lang w:eastAsia="zh-CN"/>
        </w:rPr>
        <w:t>5</w:t>
      </w:r>
      <w:r>
        <w:t>.</w:t>
      </w:r>
      <w:r>
        <w:rPr>
          <w:rFonts w:hint="eastAsia"/>
          <w:lang w:val="en-US" w:eastAsia="zh-CN"/>
        </w:rPr>
        <w:t>1</w:t>
      </w:r>
      <w:r>
        <w:tab/>
      </w:r>
      <w:r>
        <w:rPr>
          <w:rFonts w:hint="eastAsia"/>
          <w:lang w:val="en-US" w:eastAsia="zh-CN"/>
        </w:rPr>
        <w:t>CA_n1A-n78A</w:t>
      </w:r>
      <w:bookmarkEnd w:id="44"/>
    </w:p>
    <w:p>
      <w:pPr>
        <w:pStyle w:val="4"/>
        <w:numPr>
          <w:ilvl w:val="2"/>
          <w:numId w:val="0"/>
        </w:numPr>
        <w:ind w:leftChars="0"/>
        <w:rPr>
          <w:rFonts w:cs="Arial"/>
          <w:szCs w:val="28"/>
          <w:lang w:eastAsia="zh-CN"/>
        </w:rPr>
      </w:pPr>
      <w:bookmarkStart w:id="46" w:name="_Toc18681"/>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6"/>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hint="default" w:eastAsia="宋体"/>
                <w:szCs w:val="18"/>
                <w:lang w:val="en-US" w:eastAsia="zh-CN"/>
              </w:rPr>
            </w:pPr>
            <w:r>
              <w:rPr>
                <w:rFonts w:hint="eastAsia" w:eastAsia="宋体"/>
                <w:szCs w:val="18"/>
                <w:lang w:val="en-US" w:eastAsia="zh-CN"/>
              </w:rPr>
              <w:t>n1</w:t>
            </w:r>
            <w:r>
              <w:rPr>
                <w:rFonts w:hint="eastAsia" w:eastAsia="宋体"/>
                <w:szCs w:val="18"/>
                <w:vertAlign w:val="superscript"/>
                <w:lang w:val="en-US" w:eastAsia="zh-CN"/>
              </w:rPr>
              <w:t>8</w:t>
            </w:r>
          </w:p>
          <w:p>
            <w:pPr>
              <w:pStyle w:val="40"/>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5, 10, 15, 20, 25, 30, 40, 50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1</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5, 10, 15, 20, 25, 30, 40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2</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3</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0"/>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bl>
    <w:p>
      <w:pPr>
        <w:pStyle w:val="53"/>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Power Class 2 is allowed for this uplink combination or single uplink carrier in this downlink/uplink combination</w:t>
      </w:r>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bookmarkEnd w:id="45"/>
    <w:p>
      <w:pPr>
        <w:rPr>
          <w:lang w:eastAsia="zh-CN"/>
        </w:rPr>
      </w:pPr>
    </w:p>
    <w:p>
      <w:pPr>
        <w:pStyle w:val="3"/>
        <w:numPr>
          <w:ilvl w:val="1"/>
          <w:numId w:val="0"/>
        </w:numPr>
        <w:ind w:leftChars="0"/>
        <w:rPr>
          <w:rFonts w:hint="default"/>
          <w:lang w:val="en-US" w:eastAsia="zh-CN"/>
        </w:rPr>
      </w:pPr>
      <w:bookmarkStart w:id="47" w:name="_Toc9335"/>
      <w:r>
        <w:rPr>
          <w:rFonts w:hint="eastAsia"/>
          <w:lang w:eastAsia="zh-CN"/>
        </w:rPr>
        <w:t>5</w:t>
      </w:r>
      <w:r>
        <w:t>.</w:t>
      </w:r>
      <w:r>
        <w:rPr>
          <w:rFonts w:hint="eastAsia"/>
          <w:lang w:val="en-US" w:eastAsia="zh-CN"/>
        </w:rPr>
        <w:t>2</w:t>
      </w:r>
      <w:r>
        <w:tab/>
      </w:r>
      <w:r>
        <w:rPr>
          <w:rFonts w:hint="eastAsia"/>
          <w:lang w:val="en-US" w:eastAsia="zh-CN"/>
        </w:rPr>
        <w:t>CA_n3A-n78A</w:t>
      </w:r>
      <w:bookmarkEnd w:id="47"/>
    </w:p>
    <w:p>
      <w:pPr>
        <w:pStyle w:val="4"/>
        <w:numPr>
          <w:ilvl w:val="2"/>
          <w:numId w:val="0"/>
        </w:numPr>
        <w:ind w:leftChars="0"/>
        <w:rPr>
          <w:rFonts w:cs="Arial"/>
          <w:szCs w:val="28"/>
          <w:lang w:eastAsia="zh-CN"/>
        </w:rPr>
      </w:pPr>
      <w:bookmarkStart w:id="48" w:name="_Toc19146"/>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48"/>
    </w:p>
    <w:p>
      <w:pPr>
        <w:pStyle w:val="48"/>
        <w:rPr>
          <w:rFonts w:hint="default" w:ascii="Arial" w:hAnsi="Arial" w:cs="Arial"/>
          <w:b/>
          <w:bCs/>
          <w:lang w:val="en-US" w:eastAsia="zh-CN"/>
        </w:rPr>
      </w:pPr>
      <w:r>
        <w:rPr>
          <w:bCs/>
        </w:rPr>
        <w:t>Table 5.5A.3.1-1: NR CA configurations and bandwidth combinations sets defined for inter-band CA (two bands)</w:t>
      </w:r>
    </w:p>
    <w:tbl>
      <w:tblPr>
        <w:tblStyle w:val="24"/>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9"/>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39"/>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9"/>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9"/>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hint="default" w:eastAsia="宋体"/>
                <w:szCs w:val="18"/>
                <w:lang w:val="en-US" w:eastAsia="zh-CN"/>
              </w:rPr>
            </w:pPr>
            <w:r>
              <w:rPr>
                <w:rFonts w:hint="eastAsia" w:eastAsia="宋体"/>
                <w:szCs w:val="18"/>
                <w:lang w:val="en-US" w:eastAsia="zh-CN"/>
              </w:rPr>
              <w:t>n3</w:t>
            </w:r>
            <w:r>
              <w:rPr>
                <w:rFonts w:hint="eastAsia" w:eastAsia="宋体"/>
                <w:szCs w:val="18"/>
                <w:vertAlign w:val="superscript"/>
                <w:lang w:val="en-US" w:eastAsia="zh-CN"/>
              </w:rPr>
              <w:t>8</w:t>
            </w:r>
          </w:p>
          <w:p>
            <w:pPr>
              <w:pStyle w:val="40"/>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5, 10, 15, 20, 25, 30, 40,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1</w:t>
            </w:r>
          </w:p>
          <w:p>
            <w:pPr>
              <w:pStyle w:val="40"/>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0"/>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0"/>
              <w:overflowPunct w:val="0"/>
              <w:autoSpaceDE w:val="0"/>
              <w:autoSpaceDN w:val="0"/>
              <w:adjustRightInd w:val="0"/>
              <w:rPr>
                <w:rFonts w:ascii="Arial" w:hAnsi="Arial" w:eastAsia="宋体" w:cs="Times New Roman"/>
                <w:sz w:val="18"/>
                <w:szCs w:val="18"/>
                <w:lang w:val="en-US" w:eastAsia="zh-CN" w:bidi="ar-SA"/>
              </w:rPr>
            </w:pPr>
          </w:p>
        </w:tc>
      </w:tr>
    </w:tbl>
    <w:p>
      <w:pPr>
        <w:pStyle w:val="53"/>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rPr>
        <w:t>Power Class 2 is allowed for this uplink combination or single uplink carrier in this downlink/uplink combination</w:t>
      </w:r>
      <w:r>
        <w:rPr>
          <w:rFonts w:eastAsia="等线"/>
          <w:lang w:eastAsia="zh-CN"/>
        </w:rPr>
        <w:t>.</w:t>
      </w:r>
    </w:p>
    <w:p>
      <w:pPr>
        <w:pStyle w:val="53"/>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48"/>
        <w:jc w:val="left"/>
        <w:rPr>
          <w:rFonts w:hint="eastAsia" w:ascii="Times New Roman" w:hAnsi="Times New Roman" w:eastAsia="宋体" w:cs="Times New Roman"/>
          <w:b w:val="0"/>
          <w:lang w:val="en-US" w:eastAsia="zh-CN" w:bidi="ar-SA"/>
        </w:rPr>
      </w:pPr>
    </w:p>
    <w:p>
      <w:pPr>
        <w:pStyle w:val="4"/>
        <w:numPr>
          <w:ilvl w:val="2"/>
          <w:numId w:val="0"/>
        </w:numPr>
        <w:ind w:leftChars="0"/>
        <w:rPr>
          <w:lang w:eastAsia="zh-CN"/>
        </w:rPr>
      </w:pPr>
      <w:bookmarkStart w:id="49" w:name="_Toc31318"/>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49"/>
    </w:p>
    <w:p>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pPr>
        <w:jc w:val="center"/>
        <w:rPr>
          <w:rFonts w:hint="eastAsia" w:ascii="Arial" w:hAnsi="Arial" w:eastAsia="宋体" w:cs="Arial"/>
          <w:b/>
          <w:bCs/>
          <w:sz w:val="20"/>
          <w:szCs w:val="20"/>
          <w:lang w:val="en-US" w:eastAsia="zh-CN"/>
        </w:rPr>
      </w:pPr>
      <w:r>
        <w:rPr>
          <w:rFonts w:hint="default" w:ascii="Arial" w:hAnsi="Arial" w:cs="Arial"/>
          <w:b/>
          <w:bCs/>
          <w:sz w:val="20"/>
          <w:szCs w:val="20"/>
        </w:rPr>
        <w:t xml:space="preserve">Table </w:t>
      </w:r>
      <w:r>
        <w:rPr>
          <w:rFonts w:hint="eastAsia" w:ascii="Arial" w:hAnsi="Arial" w:cs="Arial"/>
          <w:b/>
          <w:bCs/>
          <w:sz w:val="20"/>
          <w:szCs w:val="20"/>
          <w:lang w:val="en-US" w:eastAsia="zh-CN"/>
        </w:rPr>
        <w:t>5.2.2-1</w:t>
      </w:r>
      <w:r>
        <w:rPr>
          <w:rFonts w:hint="default" w:ascii="Arial" w:hAnsi="Arial" w:cs="Arial"/>
          <w:b/>
          <w:bCs/>
          <w:sz w:val="20"/>
          <w:szCs w:val="20"/>
        </w:rPr>
        <w:t>: 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 not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hint="default" w:ascii="Arial" w:hAnsi="Arial" w:eastAsia="宋体" w:cs="Arial"/>
                <w:b/>
                <w:bCs/>
                <w:sz w:val="18"/>
                <w:szCs w:val="18"/>
                <w:lang w:val="en-US" w:eastAsia="zh-CN"/>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w:t>
            </w:r>
          </w:p>
        </w:tc>
        <w:tc>
          <w:tcPr>
            <w:tcW w:w="0" w:type="auto"/>
            <w:noWrap/>
            <w:vAlign w:val="center"/>
          </w:tcPr>
          <w:p>
            <w:pPr>
              <w:spacing w:after="0"/>
              <w:jc w:val="center"/>
              <w:rPr>
                <w:rFonts w:hint="default" w:ascii="Arial" w:hAnsi="Arial" w:eastAsia="宋体" w:cs="Arial"/>
                <w:bCs/>
                <w:sz w:val="18"/>
                <w:szCs w:val="18"/>
                <w:lang w:val="en-US" w:eastAsia="zh-CN" w:bidi="ar-SA"/>
              </w:rPr>
            </w:pPr>
            <w:r>
              <w:rPr>
                <w:rFonts w:hint="default" w:ascii="Arial" w:hAnsi="Arial" w:eastAsia="宋体" w:cs="Arial"/>
                <w:bCs/>
                <w:sz w:val="18"/>
                <w:szCs w:val="18"/>
                <w:lang w:val="en-US" w:eastAsia="zh-CN" w:bidi="ar-SA"/>
              </w:rPr>
              <w:t>26.2</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28.1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26.9</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10</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100</w:t>
            </w:r>
          </w:p>
        </w:tc>
        <w:tc>
          <w:tcPr>
            <w:tcW w:w="0" w:type="auto"/>
            <w:noWrap/>
            <w:vAlign w:val="center"/>
          </w:tcPr>
          <w:p>
            <w:pPr>
              <w:spacing w:after="0"/>
              <w:jc w:val="center"/>
              <w:rPr>
                <w:rFonts w:ascii="Arial" w:hAnsi="Arial" w:eastAsia="宋体" w:cs="Arial"/>
                <w:bCs/>
                <w:sz w:val="18"/>
                <w:szCs w:val="18"/>
                <w:lang w:val="en-US" w:eastAsia="zh-CN" w:bidi="ar-SA"/>
              </w:rPr>
            </w:pPr>
            <w:r>
              <w:rPr>
                <w:rFonts w:hint="eastAsia" w:ascii="Arial" w:hAnsi="Arial" w:eastAsia="宋体" w:cs="Arial"/>
                <w:bCs/>
                <w:sz w:val="18"/>
                <w:szCs w:val="18"/>
                <w:lang w:val="en-US" w:eastAsia="zh-CN" w:bidi="ar-SA"/>
              </w:rPr>
              <w:t>16.6</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5"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26"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27"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28"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keepNext/>
        <w:keepLines/>
        <w:spacing w:before="60"/>
        <w:jc w:val="center"/>
        <w:rPr>
          <w:rFonts w:hint="default" w:ascii="Arial" w:hAnsi="Arial" w:eastAsia="PMingLiU" w:cs="Arial"/>
          <w:b/>
          <w:bCs/>
          <w:lang w:val="en-US" w:eastAsia="zh-CN"/>
        </w:rPr>
      </w:pPr>
    </w:p>
    <w:p>
      <w:pPr>
        <w:keepNext/>
        <w:keepLines/>
        <w:spacing w:before="60"/>
        <w:jc w:val="center"/>
        <w:rPr>
          <w:rFonts w:hint="default" w:ascii="Arial" w:hAnsi="Arial" w:eastAsia="PMingLiU" w:cs="Arial"/>
          <w:b/>
          <w:bCs/>
          <w:lang w:val="en-US" w:eastAsia="zh-CN"/>
        </w:rPr>
      </w:pPr>
      <w:r>
        <w:rPr>
          <w:rFonts w:ascii="Arial" w:hAnsi="Arial" w:cs="Arial"/>
          <w:b/>
          <w:bCs/>
          <w:lang w:val="en-US"/>
        </w:rPr>
        <w:t>Table 5.</w:t>
      </w:r>
      <w:r>
        <w:rPr>
          <w:rFonts w:hint="eastAsia" w:ascii="Arial" w:hAnsi="Arial" w:cs="Arial"/>
          <w:b/>
          <w:bCs/>
          <w:lang w:val="en-US" w:eastAsia="zh-CN"/>
        </w:rPr>
        <w:t>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default" w:ascii="Arial" w:hAnsi="Arial" w:cs="Arial"/>
          <w:b/>
          <w:bCs/>
          <w:sz w:val="20"/>
          <w:szCs w:val="20"/>
        </w:rPr>
        <w:t>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w:t>
      </w:r>
      <w:r>
        <w:rPr>
          <w:rFonts w:hint="eastAsia" w:ascii="Arial" w:hAnsi="Arial" w:cs="Arial"/>
          <w:b/>
          <w:bCs/>
          <w:lang w:val="en-US"/>
        </w:rPr>
        <w:t xml:space="preserv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n3</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5</w:t>
            </w:r>
          </w:p>
        </w:tc>
        <w:tc>
          <w:tcPr>
            <w:tcW w:w="0" w:type="auto"/>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35.4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5</w:t>
            </w:r>
          </w:p>
        </w:tc>
        <w:tc>
          <w:tcPr>
            <w:tcW w:w="0" w:type="auto"/>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29.2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9"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30"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8">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31"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9">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32"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rPr>
          <w:rFonts w:hint="default"/>
          <w:lang w:val="en-US" w:eastAsia="zh-CN"/>
        </w:rPr>
      </w:pPr>
    </w:p>
    <w:p>
      <w:pPr>
        <w:rPr>
          <w:lang w:eastAsia="zh-CN"/>
        </w:rPr>
      </w:pPr>
    </w:p>
    <w:p>
      <w:pPr>
        <w:pStyle w:val="2"/>
        <w:ind w:left="0" w:firstLine="0"/>
        <w:rPr>
          <w:lang w:eastAsia="zh-CN"/>
        </w:rPr>
      </w:pPr>
      <w:bookmarkStart w:id="50" w:name="_Toc23893"/>
      <w:bookmarkStart w:id="51" w:name="_Toc11507"/>
      <w:r>
        <w:t>Annex &lt;</w:t>
      </w:r>
      <w:r>
        <w:rPr>
          <w:rFonts w:hint="eastAsia"/>
          <w:lang w:eastAsia="zh-CN"/>
        </w:rPr>
        <w:t>A</w:t>
      </w:r>
      <w:r>
        <w:t>&gt; (informative):</w:t>
      </w:r>
      <w:r>
        <w:rPr>
          <w:rFonts w:hint="eastAsia"/>
          <w:lang w:eastAsia="zh-CN"/>
        </w:rPr>
        <w:t xml:space="preserve"> </w:t>
      </w:r>
      <w:r>
        <w:t>Change history</w:t>
      </w:r>
      <w:bookmarkEnd w:id="50"/>
      <w:bookmarkEnd w:id="51"/>
      <w:bookmarkStart w:id="52" w:name="historyclause"/>
      <w:bookmarkEnd w:id="52"/>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pPr>
              <w:pStyle w:val="40"/>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2023-03</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 #106</w:t>
            </w:r>
          </w:p>
        </w:tc>
        <w:tc>
          <w:tcPr>
            <w:tcW w:w="1094" w:type="dxa"/>
            <w:shd w:val="solid" w:color="FFFFFF" w:fill="auto"/>
          </w:tcPr>
          <w:p>
            <w:pPr>
              <w:pStyle w:val="40"/>
              <w:jc w:val="left"/>
              <w:rPr>
                <w:rFonts w:hint="default"/>
                <w:sz w:val="16"/>
                <w:szCs w:val="16"/>
                <w:lang w:val="en-US" w:eastAsia="zh-CN"/>
              </w:rPr>
            </w:pPr>
            <w:r>
              <w:rPr>
                <w:rFonts w:hint="eastAsia"/>
                <w:sz w:val="16"/>
                <w:szCs w:val="16"/>
                <w:lang w:val="en-US" w:eastAsia="zh-CN"/>
              </w:rPr>
              <w:t>R4-2300954</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pPr>
              <w:pStyle w:val="38"/>
              <w:rPr>
                <w:rFonts w:hint="eastAsia"/>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2023-04</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RAN4#106bis-e</w:t>
            </w:r>
          </w:p>
        </w:tc>
        <w:tc>
          <w:tcPr>
            <w:tcW w:w="1094" w:type="dxa"/>
            <w:shd w:val="solid" w:color="FFFFFF" w:fill="auto"/>
          </w:tcPr>
          <w:p>
            <w:pPr>
              <w:pStyle w:val="40"/>
              <w:jc w:val="left"/>
              <w:rPr>
                <w:rFonts w:hint="eastAsia"/>
                <w:sz w:val="16"/>
                <w:szCs w:val="16"/>
                <w:lang w:val="en-US" w:eastAsia="zh-CN"/>
              </w:rPr>
            </w:pPr>
            <w:r>
              <w:rPr>
                <w:rFonts w:hint="eastAsia"/>
                <w:sz w:val="16"/>
                <w:szCs w:val="16"/>
                <w:lang w:val="en-US" w:eastAsia="zh-CN"/>
              </w:rPr>
              <w:t>R4-2304471</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8"/>
                <w:lang w:eastAsia="zh-CN"/>
              </w:rPr>
            </w:pPr>
            <w:r>
              <w:rPr>
                <w:rFonts w:hint="eastAsia"/>
                <w:sz w:val="16"/>
                <w:szCs w:val="18"/>
                <w:lang w:eastAsia="zh-CN"/>
              </w:rPr>
              <w:t>I</w:t>
            </w:r>
            <w:r>
              <w:rPr>
                <w:sz w:val="16"/>
                <w:szCs w:val="18"/>
                <w:lang w:eastAsia="zh-CN"/>
              </w:rPr>
              <w:t>ncluded TPs/pCRs:</w:t>
            </w:r>
          </w:p>
          <w:p>
            <w:pPr>
              <w:pStyle w:val="38"/>
              <w:rPr>
                <w:sz w:val="16"/>
                <w:szCs w:val="18"/>
                <w:lang w:eastAsia="zh-CN"/>
              </w:rPr>
            </w:pPr>
            <w:r>
              <w:rPr>
                <w:rFonts w:hint="eastAsia"/>
                <w:sz w:val="16"/>
                <w:szCs w:val="18"/>
                <w:lang w:eastAsia="zh-CN"/>
              </w:rPr>
              <w:t>R4-2304470</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2023-09</w:t>
            </w:r>
          </w:p>
        </w:tc>
        <w:tc>
          <w:tcPr>
            <w:tcW w:w="800" w:type="dxa"/>
            <w:shd w:val="solid" w:color="FFFFFF" w:fill="auto"/>
          </w:tcPr>
          <w:p>
            <w:pPr>
              <w:pStyle w:val="40"/>
              <w:jc w:val="left"/>
              <w:rPr>
                <w:rFonts w:hint="default"/>
                <w:sz w:val="16"/>
                <w:szCs w:val="16"/>
                <w:lang w:val="en-US" w:eastAsia="zh-CN"/>
              </w:rPr>
            </w:pPr>
            <w:r>
              <w:rPr>
                <w:rFonts w:hint="eastAsia"/>
                <w:sz w:val="16"/>
                <w:szCs w:val="16"/>
                <w:lang w:val="en-US" w:eastAsia="zh-CN"/>
              </w:rPr>
              <w:t>RAN#101</w:t>
            </w:r>
          </w:p>
        </w:tc>
        <w:tc>
          <w:tcPr>
            <w:tcW w:w="1094" w:type="dxa"/>
            <w:shd w:val="solid" w:color="FFFFFF" w:fill="auto"/>
          </w:tcPr>
          <w:p>
            <w:pPr>
              <w:pStyle w:val="40"/>
              <w:jc w:val="left"/>
              <w:rPr>
                <w:rFonts w:hint="default"/>
                <w:sz w:val="16"/>
                <w:szCs w:val="16"/>
                <w:lang w:val="en-US" w:eastAsia="zh-CN"/>
              </w:rPr>
            </w:pPr>
            <w:r>
              <w:rPr>
                <w:rFonts w:hint="eastAsia"/>
                <w:sz w:val="16"/>
                <w:szCs w:val="16"/>
                <w:lang w:val="en-US" w:eastAsia="zh-CN"/>
              </w:rPr>
              <w:t>RP-232227</w:t>
            </w:r>
            <w:bookmarkStart w:id="53" w:name="_GoBack"/>
            <w:bookmarkEnd w:id="53"/>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rFonts w:hint="default"/>
                <w:sz w:val="16"/>
                <w:szCs w:val="18"/>
                <w:lang w:val="en-US" w:eastAsia="zh-CN"/>
              </w:rPr>
            </w:pPr>
            <w:r>
              <w:rPr>
                <w:rFonts w:hint="eastAsia"/>
                <w:sz w:val="16"/>
                <w:szCs w:val="16"/>
                <w:lang w:val="en-US" w:eastAsia="zh-CN"/>
              </w:rPr>
              <w:t>Provided for information to RAN</w:t>
            </w:r>
          </w:p>
        </w:tc>
        <w:tc>
          <w:tcPr>
            <w:tcW w:w="708" w:type="dxa"/>
            <w:shd w:val="solid" w:color="FFFFFF" w:fill="auto"/>
          </w:tcPr>
          <w:p>
            <w:pPr>
              <w:pStyle w:val="40"/>
              <w:jc w:val="left"/>
              <w:rPr>
                <w:rFonts w:hint="default"/>
                <w:sz w:val="16"/>
                <w:szCs w:val="16"/>
                <w:lang w:val="en-US" w:eastAsia="zh-CN"/>
              </w:rPr>
            </w:pPr>
            <w:r>
              <w:rPr>
                <w:rFonts w:hint="eastAsia"/>
                <w:sz w:val="16"/>
                <w:szCs w:val="16"/>
                <w:lang w:val="en-US" w:eastAsia="zh-CN"/>
              </w:rPr>
              <w:t>1.0.0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38.850 V1.0.0 (2023-09)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DF1D55"/>
    <w:rsid w:val="59F67A65"/>
    <w:rsid w:val="60AD2512"/>
    <w:rsid w:val="60DC1E20"/>
    <w:rsid w:val="65CB658E"/>
    <w:rsid w:val="66DE660B"/>
    <w:rsid w:val="6A051C7B"/>
    <w:rsid w:val="6D1269CF"/>
    <w:rsid w:val="703B40FC"/>
    <w:rsid w:val="71CF5DEC"/>
    <w:rsid w:val="737A5923"/>
    <w:rsid w:val="74425E86"/>
    <w:rsid w:val="74F00593"/>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0</TotalTime>
  <ScaleCrop>false</ScaleCrop>
  <LinksUpToDate>false</LinksUpToDate>
  <CharactersWithSpaces>15981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2023-09-04T07:10:51Z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4F3E487B15074A5C821D99D11C8580A3</vt:lpwstr>
  </property>
</Properties>
</file>